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1DD7" w14:textId="77777777" w:rsidR="00076D05" w:rsidRPr="0023124A" w:rsidRDefault="00076D05" w:rsidP="0023124A">
      <w:pPr>
        <w:jc w:val="center"/>
        <w:rPr>
          <w:b/>
          <w:bCs/>
          <w:sz w:val="28"/>
          <w:szCs w:val="28"/>
        </w:rPr>
      </w:pPr>
      <w:r w:rsidRPr="0023124A">
        <w:rPr>
          <w:b/>
          <w:bCs/>
          <w:sz w:val="28"/>
          <w:szCs w:val="28"/>
        </w:rPr>
        <w:t>Accessibility Statement</w:t>
      </w:r>
    </w:p>
    <w:p w14:paraId="24FB8E0F" w14:textId="437BAF0F" w:rsidR="00076D05" w:rsidRPr="00076D05" w:rsidRDefault="000C4A15" w:rsidP="00076D05">
      <w:r>
        <w:t xml:space="preserve">Coleford Town Council </w:t>
      </w:r>
      <w:r w:rsidR="00076D05" w:rsidRPr="00076D05">
        <w:t>is committed to making its website accessible, in accordance with the Public Sector Bodies (Websites and Mobile Applications) (No. 2) Accessibility Regulations 2018.</w:t>
      </w:r>
    </w:p>
    <w:p w14:paraId="61859DD4" w14:textId="66CA9C55" w:rsidR="00076D05" w:rsidRDefault="00076D05" w:rsidP="00076D05">
      <w:r w:rsidRPr="00076D05">
        <w:t xml:space="preserve">This accessibility statement applies to </w:t>
      </w:r>
      <w:hyperlink r:id="rId11" w:history="1">
        <w:r w:rsidR="004A2B40" w:rsidRPr="0021345E">
          <w:rPr>
            <w:rStyle w:val="Hyperlink"/>
          </w:rPr>
          <w:t>https://www.colefordtowncouncil.gov.uk/</w:t>
        </w:r>
      </w:hyperlink>
    </w:p>
    <w:p w14:paraId="5C9E1D11" w14:textId="4906D06E" w:rsidR="002378EC" w:rsidRDefault="002378EC" w:rsidP="002378EC">
      <w:r>
        <w:t>We</w:t>
      </w:r>
      <w:r w:rsidRPr="002378EC">
        <w:t xml:space="preserve"> </w:t>
      </w:r>
      <w:r>
        <w:t>want</w:t>
      </w:r>
      <w:r w:rsidRPr="002378EC">
        <w:t xml:space="preserve"> </w:t>
      </w:r>
      <w:r>
        <w:t>as</w:t>
      </w:r>
      <w:r w:rsidRPr="002378EC">
        <w:t xml:space="preserve"> </w:t>
      </w:r>
      <w:r>
        <w:t>many</w:t>
      </w:r>
      <w:r w:rsidRPr="002378EC">
        <w:t xml:space="preserve"> </w:t>
      </w:r>
      <w:r>
        <w:t>people</w:t>
      </w:r>
      <w:r w:rsidRPr="002378EC">
        <w:t xml:space="preserve"> </w:t>
      </w:r>
      <w:r>
        <w:t>as</w:t>
      </w:r>
      <w:r w:rsidRPr="002378EC">
        <w:t xml:space="preserve"> </w:t>
      </w:r>
      <w:r>
        <w:t>possible</w:t>
      </w:r>
      <w:r w:rsidRPr="002378EC">
        <w:t xml:space="preserve"> </w:t>
      </w:r>
      <w:r>
        <w:t>to</w:t>
      </w:r>
      <w:r w:rsidRPr="002378EC">
        <w:t xml:space="preserve"> </w:t>
      </w:r>
      <w:r>
        <w:t>be able to use this website. For example, that means you should be able to:</w:t>
      </w:r>
    </w:p>
    <w:p w14:paraId="38CE0472" w14:textId="77777777" w:rsidR="002378EC" w:rsidRDefault="002378EC" w:rsidP="002378EC">
      <w:pPr>
        <w:pStyle w:val="BodyText"/>
        <w:spacing w:before="1"/>
        <w:ind w:left="0"/>
      </w:pPr>
    </w:p>
    <w:p w14:paraId="528D5923" w14:textId="77777777" w:rsidR="002378EC" w:rsidRDefault="002378EC" w:rsidP="002378EC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2" w:lineRule="exact"/>
        <w:contextualSpacing w:val="0"/>
        <w:rPr>
          <w:rFonts w:ascii="Symbol" w:hAnsi="Symbol"/>
        </w:rPr>
      </w:pPr>
      <w:r>
        <w:t>zoom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300%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spilling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screen</w:t>
      </w:r>
    </w:p>
    <w:p w14:paraId="13A177BF" w14:textId="77777777" w:rsidR="002378EC" w:rsidRDefault="002378EC" w:rsidP="002378EC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2" w:lineRule="exact"/>
        <w:contextualSpacing w:val="0"/>
        <w:rPr>
          <w:rFonts w:ascii="Symbol" w:hAnsi="Symbol"/>
        </w:rPr>
      </w:pPr>
      <w:r>
        <w:t>navigate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using just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keyboard</w:t>
      </w:r>
    </w:p>
    <w:p w14:paraId="347BA0AC" w14:textId="77777777" w:rsidR="002378EC" w:rsidRDefault="002378EC" w:rsidP="002378EC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  <w:rPr>
          <w:rFonts w:ascii="Symbol" w:hAnsi="Symbol"/>
        </w:rPr>
      </w:pPr>
      <w:r>
        <w:t>navigate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rPr>
          <w:spacing w:val="-2"/>
        </w:rPr>
        <w:t>software</w:t>
      </w:r>
    </w:p>
    <w:p w14:paraId="05CFA880" w14:textId="77777777" w:rsidR="002378EC" w:rsidRDefault="002378EC" w:rsidP="002378EC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40" w:lineRule="auto"/>
        <w:ind w:right="731"/>
        <w:contextualSpacing w:val="0"/>
        <w:rPr>
          <w:rFonts w:ascii="Symbol" w:hAnsi="Symbol"/>
        </w:rPr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reader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 xml:space="preserve">recent versions of JAWS, NVDA and </w:t>
      </w:r>
      <w:proofErr w:type="spellStart"/>
      <w:r>
        <w:t>VoiceOver</w:t>
      </w:r>
      <w:proofErr w:type="spellEnd"/>
      <w:r>
        <w:t>)</w:t>
      </w:r>
    </w:p>
    <w:p w14:paraId="0A7FEAF4" w14:textId="3855A688" w:rsidR="002378EC" w:rsidRPr="009F0CA8" w:rsidRDefault="002378EC" w:rsidP="002378EC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  <w:rPr>
          <w:rFonts w:ascii="Symbol" w:hAnsi="Symbol"/>
        </w:rPr>
      </w:pPr>
      <w:r>
        <w:t>We’ve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understand</w:t>
      </w:r>
    </w:p>
    <w:p w14:paraId="3FC99D59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Increase or decrease text size</w:t>
      </w:r>
    </w:p>
    <w:p w14:paraId="34A646E2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Enable grayscale</w:t>
      </w:r>
    </w:p>
    <w:p w14:paraId="69FA26FD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Enable high contrast or negative contrast</w:t>
      </w:r>
    </w:p>
    <w:p w14:paraId="3CB69E6A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Switch to a light background</w:t>
      </w:r>
    </w:p>
    <w:p w14:paraId="44E80E91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Underline links</w:t>
      </w:r>
    </w:p>
    <w:p w14:paraId="1583A426" w14:textId="77777777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Use a more readable font</w:t>
      </w:r>
    </w:p>
    <w:p w14:paraId="31AA563F" w14:textId="7A29A5E6" w:rsidR="009F0CA8" w:rsidRPr="009F0CA8" w:rsidRDefault="009F0CA8" w:rsidP="009F0CA8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after="0" w:line="293" w:lineRule="exact"/>
        <w:contextualSpacing w:val="0"/>
      </w:pPr>
      <w:r w:rsidRPr="009F0CA8">
        <w:t>Reset accessibility settings</w:t>
      </w:r>
    </w:p>
    <w:p w14:paraId="68654BCF" w14:textId="77777777" w:rsidR="002378EC" w:rsidRDefault="002378EC" w:rsidP="002378EC">
      <w:pPr>
        <w:pStyle w:val="BodyText"/>
        <w:spacing w:before="273"/>
      </w:pPr>
      <w:hyperlink r:id="rId12">
        <w:proofErr w:type="spellStart"/>
        <w:r w:rsidRPr="00B1309E">
          <w:rPr>
            <w:rFonts w:asciiTheme="majorHAnsi" w:hAnsiTheme="majorHAnsi"/>
            <w:b/>
            <w:color w:val="44697C"/>
            <w:u w:val="thick" w:color="44697C"/>
          </w:rPr>
          <w:t>AbilityNet</w:t>
        </w:r>
        <w:proofErr w:type="spellEnd"/>
      </w:hyperlink>
      <w:r w:rsidRPr="00B1309E">
        <w:rPr>
          <w:rFonts w:asciiTheme="majorHAnsi" w:hAnsiTheme="majorHAnsi"/>
          <w:b/>
          <w:color w:val="44697C"/>
          <w:spacing w:val="-3"/>
        </w:rPr>
        <w:t xml:space="preserve"> </w:t>
      </w:r>
      <w:r w:rsidRPr="00B1309E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has advice on making your device easier to use if you have a disability.</w:t>
      </w:r>
    </w:p>
    <w:p w14:paraId="4CBF293E" w14:textId="77777777" w:rsidR="002378EC" w:rsidRDefault="002378EC" w:rsidP="00076D05"/>
    <w:p w14:paraId="1C84D592" w14:textId="77777777" w:rsidR="00524374" w:rsidRPr="00D723BD" w:rsidRDefault="00524374" w:rsidP="00524374">
      <w:pPr>
        <w:pStyle w:val="BodyText"/>
        <w:spacing w:before="22"/>
        <w:rPr>
          <w:rFonts w:asciiTheme="minorHAnsi" w:hAnsiTheme="minorHAnsi"/>
        </w:rPr>
      </w:pPr>
      <w:r w:rsidRPr="00D723BD">
        <w:rPr>
          <w:rFonts w:asciiTheme="minorHAnsi" w:hAnsiTheme="minorHAnsi"/>
        </w:rPr>
        <w:t>We</w:t>
      </w:r>
      <w:r w:rsidRPr="00D723BD">
        <w:rPr>
          <w:rFonts w:asciiTheme="minorHAnsi" w:hAnsiTheme="minorHAnsi"/>
          <w:spacing w:val="-2"/>
        </w:rPr>
        <w:t xml:space="preserve"> </w:t>
      </w:r>
      <w:r w:rsidRPr="00D723BD">
        <w:rPr>
          <w:rFonts w:asciiTheme="minorHAnsi" w:hAnsiTheme="minorHAnsi"/>
        </w:rPr>
        <w:t>know</w:t>
      </w:r>
      <w:r w:rsidRPr="00D723BD">
        <w:rPr>
          <w:rFonts w:asciiTheme="minorHAnsi" w:hAnsiTheme="minorHAnsi"/>
          <w:spacing w:val="-2"/>
        </w:rPr>
        <w:t xml:space="preserve"> </w:t>
      </w:r>
      <w:r w:rsidRPr="00D723BD">
        <w:rPr>
          <w:rFonts w:asciiTheme="minorHAnsi" w:hAnsiTheme="minorHAnsi"/>
        </w:rPr>
        <w:t>some</w:t>
      </w:r>
      <w:r w:rsidRPr="00D723BD">
        <w:rPr>
          <w:rFonts w:asciiTheme="minorHAnsi" w:hAnsiTheme="minorHAnsi"/>
          <w:spacing w:val="-4"/>
        </w:rPr>
        <w:t xml:space="preserve"> </w:t>
      </w:r>
      <w:r w:rsidRPr="00D723BD">
        <w:rPr>
          <w:rFonts w:asciiTheme="minorHAnsi" w:hAnsiTheme="minorHAnsi"/>
        </w:rPr>
        <w:t>parts</w:t>
      </w:r>
      <w:r w:rsidRPr="00D723BD">
        <w:rPr>
          <w:rFonts w:asciiTheme="minorHAnsi" w:hAnsiTheme="minorHAnsi"/>
          <w:spacing w:val="-5"/>
        </w:rPr>
        <w:t xml:space="preserve"> </w:t>
      </w:r>
      <w:r w:rsidRPr="00D723BD">
        <w:rPr>
          <w:rFonts w:asciiTheme="minorHAnsi" w:hAnsiTheme="minorHAnsi"/>
        </w:rPr>
        <w:t>of</w:t>
      </w:r>
      <w:r w:rsidRPr="00D723BD">
        <w:rPr>
          <w:rFonts w:asciiTheme="minorHAnsi" w:hAnsiTheme="minorHAnsi"/>
          <w:spacing w:val="-1"/>
        </w:rPr>
        <w:t xml:space="preserve"> </w:t>
      </w:r>
      <w:r w:rsidRPr="00D723BD">
        <w:rPr>
          <w:rFonts w:asciiTheme="minorHAnsi" w:hAnsiTheme="minorHAnsi"/>
        </w:rPr>
        <w:t>this</w:t>
      </w:r>
      <w:r w:rsidRPr="00D723BD">
        <w:rPr>
          <w:rFonts w:asciiTheme="minorHAnsi" w:hAnsiTheme="minorHAnsi"/>
          <w:spacing w:val="-2"/>
        </w:rPr>
        <w:t xml:space="preserve"> </w:t>
      </w:r>
      <w:r w:rsidRPr="00D723BD">
        <w:rPr>
          <w:rFonts w:asciiTheme="minorHAnsi" w:hAnsiTheme="minorHAnsi"/>
        </w:rPr>
        <w:t>website</w:t>
      </w:r>
      <w:r w:rsidRPr="00D723BD">
        <w:rPr>
          <w:rFonts w:asciiTheme="minorHAnsi" w:hAnsiTheme="minorHAnsi"/>
          <w:spacing w:val="-4"/>
        </w:rPr>
        <w:t xml:space="preserve"> </w:t>
      </w:r>
      <w:r w:rsidRPr="00D723BD">
        <w:rPr>
          <w:rFonts w:asciiTheme="minorHAnsi" w:hAnsiTheme="minorHAnsi"/>
        </w:rPr>
        <w:t>aren’t</w:t>
      </w:r>
      <w:r w:rsidRPr="00D723BD">
        <w:rPr>
          <w:rFonts w:asciiTheme="minorHAnsi" w:hAnsiTheme="minorHAnsi"/>
          <w:spacing w:val="-2"/>
        </w:rPr>
        <w:t xml:space="preserve"> </w:t>
      </w:r>
      <w:r w:rsidRPr="00D723BD">
        <w:rPr>
          <w:rFonts w:asciiTheme="minorHAnsi" w:hAnsiTheme="minorHAnsi"/>
        </w:rPr>
        <w:t>fully</w:t>
      </w:r>
      <w:r w:rsidRPr="00D723BD">
        <w:rPr>
          <w:rFonts w:asciiTheme="minorHAnsi" w:hAnsiTheme="minorHAnsi"/>
          <w:spacing w:val="-1"/>
        </w:rPr>
        <w:t xml:space="preserve"> </w:t>
      </w:r>
      <w:r w:rsidRPr="00D723BD">
        <w:rPr>
          <w:rFonts w:asciiTheme="minorHAnsi" w:hAnsiTheme="minorHAnsi"/>
          <w:spacing w:val="-2"/>
        </w:rPr>
        <w:t>accessible:</w:t>
      </w:r>
    </w:p>
    <w:p w14:paraId="2F01F07F" w14:textId="77777777" w:rsidR="00524374" w:rsidRPr="00D723BD" w:rsidRDefault="00524374" w:rsidP="00524374">
      <w:pPr>
        <w:pStyle w:val="BodyText"/>
        <w:spacing w:before="43"/>
        <w:ind w:left="0"/>
        <w:rPr>
          <w:rFonts w:asciiTheme="minorHAnsi" w:hAnsiTheme="minorHAnsi"/>
        </w:rPr>
      </w:pPr>
    </w:p>
    <w:p w14:paraId="78740349" w14:textId="77777777" w:rsidR="00524374" w:rsidRPr="00D723BD" w:rsidRDefault="00524374" w:rsidP="00524374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1" w:after="0" w:line="240" w:lineRule="auto"/>
        <w:contextualSpacing w:val="0"/>
      </w:pPr>
      <w:r w:rsidRPr="00D723BD">
        <w:t>you</w:t>
      </w:r>
      <w:r w:rsidRPr="00D723BD">
        <w:rPr>
          <w:spacing w:val="-2"/>
        </w:rPr>
        <w:t xml:space="preserve"> </w:t>
      </w:r>
      <w:r w:rsidRPr="00D723BD">
        <w:t>can’t</w:t>
      </w:r>
      <w:r w:rsidRPr="00D723BD">
        <w:rPr>
          <w:spacing w:val="-4"/>
        </w:rPr>
        <w:t xml:space="preserve"> </w:t>
      </w:r>
      <w:r w:rsidRPr="00D723BD">
        <w:t>modify</w:t>
      </w:r>
      <w:r w:rsidRPr="00D723BD">
        <w:rPr>
          <w:spacing w:val="-4"/>
        </w:rPr>
        <w:t xml:space="preserve"> </w:t>
      </w:r>
      <w:r w:rsidRPr="00D723BD">
        <w:t>the</w:t>
      </w:r>
      <w:r w:rsidRPr="00D723BD">
        <w:rPr>
          <w:spacing w:val="-2"/>
        </w:rPr>
        <w:t xml:space="preserve"> </w:t>
      </w:r>
      <w:r w:rsidRPr="00D723BD">
        <w:t>line</w:t>
      </w:r>
      <w:r w:rsidRPr="00D723BD">
        <w:rPr>
          <w:spacing w:val="-2"/>
        </w:rPr>
        <w:t xml:space="preserve"> </w:t>
      </w:r>
      <w:r w:rsidRPr="00D723BD">
        <w:t>height</w:t>
      </w:r>
      <w:r w:rsidRPr="00D723BD">
        <w:rPr>
          <w:spacing w:val="-3"/>
        </w:rPr>
        <w:t xml:space="preserve"> </w:t>
      </w:r>
      <w:r w:rsidRPr="00D723BD">
        <w:t>or</w:t>
      </w:r>
      <w:r w:rsidRPr="00D723BD">
        <w:rPr>
          <w:spacing w:val="-2"/>
        </w:rPr>
        <w:t xml:space="preserve"> </w:t>
      </w:r>
      <w:r w:rsidRPr="00D723BD">
        <w:t>spacing</w:t>
      </w:r>
      <w:r w:rsidRPr="00D723BD">
        <w:rPr>
          <w:spacing w:val="-4"/>
        </w:rPr>
        <w:t xml:space="preserve"> </w:t>
      </w:r>
      <w:r w:rsidRPr="00D723BD">
        <w:t>of</w:t>
      </w:r>
      <w:r w:rsidRPr="00D723BD">
        <w:rPr>
          <w:spacing w:val="-1"/>
        </w:rPr>
        <w:t xml:space="preserve"> </w:t>
      </w:r>
      <w:r w:rsidRPr="00D723BD">
        <w:rPr>
          <w:spacing w:val="-4"/>
        </w:rPr>
        <w:t>text</w:t>
      </w:r>
    </w:p>
    <w:p w14:paraId="15AF0ED8" w14:textId="77777777" w:rsidR="00524374" w:rsidRPr="00D723BD" w:rsidRDefault="00524374" w:rsidP="00524374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20" w:after="0" w:line="240" w:lineRule="auto"/>
        <w:contextualSpacing w:val="0"/>
      </w:pPr>
      <w:r w:rsidRPr="00D723BD">
        <w:t>some</w:t>
      </w:r>
      <w:r w:rsidRPr="00D723BD">
        <w:rPr>
          <w:spacing w:val="-5"/>
        </w:rPr>
        <w:t xml:space="preserve"> </w:t>
      </w:r>
      <w:r w:rsidRPr="00D723BD">
        <w:t>PDF</w:t>
      </w:r>
      <w:r w:rsidRPr="00D723BD">
        <w:rPr>
          <w:spacing w:val="-4"/>
        </w:rPr>
        <w:t xml:space="preserve"> </w:t>
      </w:r>
      <w:r w:rsidRPr="00D723BD">
        <w:t>documents</w:t>
      </w:r>
      <w:r w:rsidRPr="00D723BD">
        <w:rPr>
          <w:spacing w:val="-5"/>
        </w:rPr>
        <w:t xml:space="preserve"> </w:t>
      </w:r>
      <w:r w:rsidRPr="00D723BD">
        <w:t>aren’t</w:t>
      </w:r>
      <w:r w:rsidRPr="00D723BD">
        <w:rPr>
          <w:spacing w:val="-3"/>
        </w:rPr>
        <w:t xml:space="preserve"> </w:t>
      </w:r>
      <w:r w:rsidRPr="00D723BD">
        <w:t>fully</w:t>
      </w:r>
      <w:r w:rsidRPr="00D723BD">
        <w:rPr>
          <w:spacing w:val="-2"/>
        </w:rPr>
        <w:t xml:space="preserve"> </w:t>
      </w:r>
      <w:r w:rsidRPr="00D723BD">
        <w:t>accessible</w:t>
      </w:r>
      <w:r w:rsidRPr="00D723BD">
        <w:rPr>
          <w:spacing w:val="-5"/>
        </w:rPr>
        <w:t xml:space="preserve"> </w:t>
      </w:r>
      <w:r w:rsidRPr="00D723BD">
        <w:t>to</w:t>
      </w:r>
      <w:r w:rsidRPr="00D723BD">
        <w:rPr>
          <w:spacing w:val="-3"/>
        </w:rPr>
        <w:t xml:space="preserve"> </w:t>
      </w:r>
      <w:r w:rsidRPr="00D723BD">
        <w:t>screen</w:t>
      </w:r>
      <w:r w:rsidRPr="00D723BD">
        <w:rPr>
          <w:spacing w:val="-5"/>
        </w:rPr>
        <w:t xml:space="preserve"> </w:t>
      </w:r>
      <w:r w:rsidRPr="00D723BD">
        <w:t>reader</w:t>
      </w:r>
      <w:r w:rsidRPr="00D723BD">
        <w:rPr>
          <w:spacing w:val="-2"/>
        </w:rPr>
        <w:t xml:space="preserve"> software</w:t>
      </w:r>
    </w:p>
    <w:p w14:paraId="77D929BD" w14:textId="77777777" w:rsidR="00524374" w:rsidRPr="00D723BD" w:rsidRDefault="00524374" w:rsidP="00524374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20" w:after="0" w:line="240" w:lineRule="auto"/>
        <w:contextualSpacing w:val="0"/>
      </w:pPr>
      <w:r w:rsidRPr="00D723BD">
        <w:t>you</w:t>
      </w:r>
      <w:r w:rsidRPr="00D723BD">
        <w:rPr>
          <w:spacing w:val="-3"/>
        </w:rPr>
        <w:t xml:space="preserve"> </w:t>
      </w:r>
      <w:r w:rsidRPr="00D723BD">
        <w:t>can’t</w:t>
      </w:r>
      <w:r w:rsidRPr="00D723BD">
        <w:rPr>
          <w:spacing w:val="-2"/>
        </w:rPr>
        <w:t xml:space="preserve"> </w:t>
      </w:r>
      <w:r w:rsidRPr="00D723BD">
        <w:t>skip</w:t>
      </w:r>
      <w:r w:rsidRPr="00D723BD">
        <w:rPr>
          <w:spacing w:val="-5"/>
        </w:rPr>
        <w:t xml:space="preserve"> </w:t>
      </w:r>
      <w:r w:rsidRPr="00D723BD">
        <w:t>to</w:t>
      </w:r>
      <w:r w:rsidRPr="00D723BD">
        <w:rPr>
          <w:spacing w:val="-1"/>
        </w:rPr>
        <w:t xml:space="preserve"> </w:t>
      </w:r>
      <w:r w:rsidRPr="00D723BD">
        <w:t>the</w:t>
      </w:r>
      <w:r w:rsidRPr="00D723BD">
        <w:rPr>
          <w:spacing w:val="-5"/>
        </w:rPr>
        <w:t xml:space="preserve"> </w:t>
      </w:r>
      <w:r w:rsidRPr="00D723BD">
        <w:t>main</w:t>
      </w:r>
      <w:r w:rsidRPr="00D723BD">
        <w:rPr>
          <w:spacing w:val="-2"/>
        </w:rPr>
        <w:t xml:space="preserve"> </w:t>
      </w:r>
      <w:r w:rsidRPr="00D723BD">
        <w:t>content</w:t>
      </w:r>
      <w:r w:rsidRPr="00D723BD">
        <w:rPr>
          <w:spacing w:val="-3"/>
        </w:rPr>
        <w:t xml:space="preserve"> </w:t>
      </w:r>
      <w:r w:rsidRPr="00D723BD">
        <w:t>when</w:t>
      </w:r>
      <w:r w:rsidRPr="00D723BD">
        <w:rPr>
          <w:spacing w:val="-2"/>
        </w:rPr>
        <w:t xml:space="preserve"> </w:t>
      </w:r>
      <w:r w:rsidRPr="00D723BD">
        <w:t>using</w:t>
      </w:r>
      <w:r w:rsidRPr="00D723BD">
        <w:rPr>
          <w:spacing w:val="-5"/>
        </w:rPr>
        <w:t xml:space="preserve"> </w:t>
      </w:r>
      <w:r w:rsidRPr="00D723BD">
        <w:t>a</w:t>
      </w:r>
      <w:r w:rsidRPr="00D723BD">
        <w:rPr>
          <w:spacing w:val="-1"/>
        </w:rPr>
        <w:t xml:space="preserve"> </w:t>
      </w:r>
      <w:r w:rsidRPr="00D723BD">
        <w:t>screen</w:t>
      </w:r>
      <w:r w:rsidRPr="00D723BD">
        <w:rPr>
          <w:spacing w:val="-2"/>
        </w:rPr>
        <w:t xml:space="preserve"> reader</w:t>
      </w:r>
    </w:p>
    <w:p w14:paraId="4D7F0237" w14:textId="77777777" w:rsidR="00524374" w:rsidRPr="00076D05" w:rsidRDefault="00524374" w:rsidP="00076D05"/>
    <w:p w14:paraId="76546F73" w14:textId="77777777" w:rsidR="00076D05" w:rsidRPr="00076D05" w:rsidRDefault="00076D05" w:rsidP="00076D05">
      <w:pPr>
        <w:rPr>
          <w:b/>
          <w:bCs/>
        </w:rPr>
      </w:pPr>
      <w:r w:rsidRPr="00076D05">
        <w:rPr>
          <w:b/>
          <w:bCs/>
        </w:rPr>
        <w:t>Compliance status</w:t>
      </w:r>
    </w:p>
    <w:p w14:paraId="441CCB29" w14:textId="358C3C7F" w:rsidR="00B20FEC" w:rsidRDefault="00076D05" w:rsidP="00076D05">
      <w:r w:rsidRPr="00076D05">
        <w:t>(b) This website</w:t>
      </w:r>
      <w:r w:rsidR="009E05C4">
        <w:t xml:space="preserve"> </w:t>
      </w:r>
      <w:r w:rsidRPr="00076D05">
        <w:t>is partially compliant with the Web Content Accessibility Guidelines version 2.2 AA standard, due to the non-compliances listed below.</w:t>
      </w:r>
    </w:p>
    <w:p w14:paraId="0909FC32" w14:textId="77777777" w:rsidR="00063A52" w:rsidRPr="00063A52" w:rsidRDefault="00063A52" w:rsidP="00076D05"/>
    <w:p w14:paraId="1665DAA7" w14:textId="72A1CC05" w:rsidR="00076D05" w:rsidRPr="00076D05" w:rsidRDefault="00076D05" w:rsidP="00076D05">
      <w:pPr>
        <w:rPr>
          <w:b/>
          <w:bCs/>
        </w:rPr>
      </w:pPr>
      <w:r w:rsidRPr="00076D05">
        <w:rPr>
          <w:b/>
          <w:bCs/>
        </w:rPr>
        <w:t>Non-accessible content</w:t>
      </w:r>
    </w:p>
    <w:p w14:paraId="00E826A0" w14:textId="385CB9BA" w:rsidR="00076D05" w:rsidRPr="00076D05" w:rsidRDefault="00076D05" w:rsidP="00076D05">
      <w:r w:rsidRPr="00076D05">
        <w:t>The content listed below is non-accessible for the following reasons:</w:t>
      </w:r>
    </w:p>
    <w:p w14:paraId="651E6D4A" w14:textId="093BAF19" w:rsidR="00076D05" w:rsidRDefault="005C1C8B" w:rsidP="005C1C8B">
      <w:r>
        <w:lastRenderedPageBreak/>
        <w:t xml:space="preserve">(a) </w:t>
      </w:r>
      <w:r w:rsidR="00076D05" w:rsidRPr="00076D05">
        <w:t>non-compliance with the accessibility regulations</w:t>
      </w:r>
    </w:p>
    <w:p w14:paraId="65ACEF0D" w14:textId="77777777" w:rsidR="005C1C8B" w:rsidRPr="00A45C2D" w:rsidRDefault="005C1C8B" w:rsidP="005C1C8B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22" w:after="0" w:line="256" w:lineRule="auto"/>
        <w:ind w:right="582"/>
        <w:contextualSpacing w:val="0"/>
        <w:rPr>
          <w:rFonts w:ascii="Symbol" w:hAnsi="Symbol"/>
        </w:rPr>
      </w:pPr>
      <w:r w:rsidRPr="00A45C2D">
        <w:t>There</w:t>
      </w:r>
      <w:r w:rsidRPr="00A45C2D">
        <w:rPr>
          <w:spacing w:val="-5"/>
        </w:rPr>
        <w:t xml:space="preserve"> </w:t>
      </w:r>
      <w:r w:rsidRPr="00A45C2D">
        <w:t>may</w:t>
      </w:r>
      <w:r w:rsidRPr="00A45C2D">
        <w:rPr>
          <w:spacing w:val="-5"/>
        </w:rPr>
        <w:t xml:space="preserve"> </w:t>
      </w:r>
      <w:r w:rsidRPr="00A45C2D">
        <w:t>be</w:t>
      </w:r>
      <w:r w:rsidRPr="00A45C2D">
        <w:rPr>
          <w:spacing w:val="-5"/>
        </w:rPr>
        <w:t xml:space="preserve"> </w:t>
      </w:r>
      <w:r w:rsidRPr="00A45C2D">
        <w:t>pages</w:t>
      </w:r>
      <w:r w:rsidRPr="00A45C2D">
        <w:rPr>
          <w:spacing w:val="-3"/>
        </w:rPr>
        <w:t xml:space="preserve"> </w:t>
      </w:r>
      <w:r w:rsidRPr="00A45C2D">
        <w:t>with</w:t>
      </w:r>
      <w:r w:rsidRPr="00A45C2D">
        <w:rPr>
          <w:spacing w:val="-3"/>
        </w:rPr>
        <w:t xml:space="preserve"> </w:t>
      </w:r>
      <w:r w:rsidRPr="00A45C2D">
        <w:t>read</w:t>
      </w:r>
      <w:r w:rsidRPr="00A45C2D">
        <w:rPr>
          <w:spacing w:val="-5"/>
        </w:rPr>
        <w:t xml:space="preserve"> </w:t>
      </w:r>
      <w:r w:rsidRPr="00A45C2D">
        <w:t>more/click</w:t>
      </w:r>
      <w:r w:rsidRPr="00A45C2D">
        <w:rPr>
          <w:spacing w:val="-3"/>
        </w:rPr>
        <w:t xml:space="preserve"> </w:t>
      </w:r>
      <w:r w:rsidRPr="00A45C2D">
        <w:t>here</w:t>
      </w:r>
      <w:r w:rsidRPr="00A45C2D">
        <w:rPr>
          <w:spacing w:val="-3"/>
        </w:rPr>
        <w:t xml:space="preserve"> </w:t>
      </w:r>
      <w:r w:rsidRPr="00A45C2D">
        <w:t xml:space="preserve">links. </w:t>
      </w:r>
      <w:hyperlink r:id="rId13">
        <w:r w:rsidRPr="00A45C2D">
          <w:rPr>
            <w:b/>
            <w:u w:val="thick" w:color="2E5395"/>
          </w:rPr>
          <w:t>See</w:t>
        </w:r>
        <w:r w:rsidRPr="00A45C2D">
          <w:rPr>
            <w:b/>
            <w:spacing w:val="-3"/>
            <w:u w:val="thick" w:color="2E5395"/>
          </w:rPr>
          <w:t xml:space="preserve"> </w:t>
        </w:r>
        <w:r w:rsidRPr="00A45C2D">
          <w:rPr>
            <w:b/>
            <w:u w:val="thick" w:color="2E5395"/>
          </w:rPr>
          <w:t>WCAG</w:t>
        </w:r>
        <w:r w:rsidRPr="00A45C2D">
          <w:rPr>
            <w:b/>
            <w:spacing w:val="-3"/>
            <w:u w:val="thick" w:color="2E5395"/>
          </w:rPr>
          <w:t xml:space="preserve"> </w:t>
        </w:r>
        <w:r w:rsidRPr="00A45C2D">
          <w:rPr>
            <w:b/>
            <w:u w:val="thick" w:color="2E5395"/>
          </w:rPr>
          <w:t>2.4</w:t>
        </w:r>
        <w:r w:rsidRPr="00A45C2D">
          <w:rPr>
            <w:b/>
            <w:spacing w:val="-3"/>
            <w:u w:val="thick" w:color="2E5395"/>
          </w:rPr>
          <w:t xml:space="preserve"> </w:t>
        </w:r>
        <w:r w:rsidRPr="00A45C2D">
          <w:rPr>
            <w:b/>
            <w:u w:val="thick" w:color="2E5395"/>
          </w:rPr>
          <w:t>Success</w:t>
        </w:r>
      </w:hyperlink>
      <w:r w:rsidRPr="00A45C2D">
        <w:rPr>
          <w:b/>
        </w:rPr>
        <w:t xml:space="preserve"> </w:t>
      </w:r>
      <w:hyperlink r:id="rId14">
        <w:r w:rsidRPr="00A45C2D">
          <w:rPr>
            <w:b/>
            <w:u w:val="thick" w:color="2E5395"/>
          </w:rPr>
          <w:t>Criterion 4.4 (Link Purpose (In Context)</w:t>
        </w:r>
      </w:hyperlink>
    </w:p>
    <w:p w14:paraId="365BA8DB" w14:textId="77777777" w:rsidR="005C1C8B" w:rsidRPr="00A45C2D" w:rsidRDefault="005C1C8B" w:rsidP="005C1C8B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" w:after="0" w:line="254" w:lineRule="auto"/>
        <w:ind w:right="304"/>
        <w:contextualSpacing w:val="0"/>
        <w:rPr>
          <w:rFonts w:ascii="Symbol" w:hAnsi="Symbol"/>
        </w:rPr>
      </w:pPr>
      <w:r w:rsidRPr="00A45C2D">
        <w:t>There</w:t>
      </w:r>
      <w:r w:rsidRPr="00A45C2D">
        <w:rPr>
          <w:spacing w:val="-4"/>
        </w:rPr>
        <w:t xml:space="preserve"> </w:t>
      </w:r>
      <w:r w:rsidRPr="00A45C2D">
        <w:t>may</w:t>
      </w:r>
      <w:r w:rsidRPr="00A45C2D">
        <w:rPr>
          <w:spacing w:val="-4"/>
        </w:rPr>
        <w:t xml:space="preserve"> </w:t>
      </w:r>
      <w:r w:rsidRPr="00A45C2D">
        <w:t>be</w:t>
      </w:r>
      <w:r w:rsidRPr="00A45C2D">
        <w:rPr>
          <w:spacing w:val="-2"/>
        </w:rPr>
        <w:t xml:space="preserve"> </w:t>
      </w:r>
      <w:r w:rsidRPr="00A45C2D">
        <w:t>some</w:t>
      </w:r>
      <w:r w:rsidRPr="00A45C2D">
        <w:rPr>
          <w:spacing w:val="-2"/>
        </w:rPr>
        <w:t xml:space="preserve"> </w:t>
      </w:r>
      <w:r w:rsidRPr="00A45C2D">
        <w:t>pages</w:t>
      </w:r>
      <w:r w:rsidRPr="00A45C2D">
        <w:rPr>
          <w:spacing w:val="-2"/>
        </w:rPr>
        <w:t xml:space="preserve"> </w:t>
      </w:r>
      <w:r w:rsidRPr="00A45C2D">
        <w:t>where</w:t>
      </w:r>
      <w:r w:rsidRPr="00A45C2D">
        <w:rPr>
          <w:spacing w:val="-2"/>
        </w:rPr>
        <w:t xml:space="preserve"> </w:t>
      </w:r>
      <w:r w:rsidRPr="00A45C2D">
        <w:t>HTML</w:t>
      </w:r>
      <w:r w:rsidRPr="00A45C2D">
        <w:rPr>
          <w:spacing w:val="-2"/>
        </w:rPr>
        <w:t xml:space="preserve"> </w:t>
      </w:r>
      <w:r w:rsidRPr="00A45C2D">
        <w:t>isn’t</w:t>
      </w:r>
      <w:r w:rsidRPr="00A45C2D">
        <w:rPr>
          <w:spacing w:val="-5"/>
        </w:rPr>
        <w:t xml:space="preserve"> </w:t>
      </w:r>
      <w:r w:rsidRPr="00A45C2D">
        <w:t>perfectly</w:t>
      </w:r>
      <w:r w:rsidRPr="00A45C2D">
        <w:rPr>
          <w:spacing w:val="-4"/>
        </w:rPr>
        <w:t xml:space="preserve"> </w:t>
      </w:r>
      <w:r w:rsidRPr="00A45C2D">
        <w:t>formed,</w:t>
      </w:r>
      <w:r w:rsidRPr="00A45C2D">
        <w:rPr>
          <w:spacing w:val="-4"/>
        </w:rPr>
        <w:t xml:space="preserve"> </w:t>
      </w:r>
      <w:r w:rsidRPr="00A45C2D">
        <w:t>such</w:t>
      </w:r>
      <w:r w:rsidRPr="00A45C2D">
        <w:rPr>
          <w:spacing w:val="-4"/>
        </w:rPr>
        <w:t xml:space="preserve"> </w:t>
      </w:r>
      <w:r w:rsidRPr="00A45C2D">
        <w:t>as</w:t>
      </w:r>
      <w:r w:rsidRPr="00A45C2D">
        <w:rPr>
          <w:spacing w:val="-2"/>
        </w:rPr>
        <w:t xml:space="preserve"> </w:t>
      </w:r>
      <w:r w:rsidRPr="00A45C2D">
        <w:t>stray</w:t>
      </w:r>
      <w:r w:rsidRPr="00A45C2D">
        <w:rPr>
          <w:spacing w:val="-4"/>
        </w:rPr>
        <w:t xml:space="preserve"> </w:t>
      </w:r>
      <w:r w:rsidRPr="00A45C2D">
        <w:t xml:space="preserve">end tags. </w:t>
      </w:r>
      <w:hyperlink r:id="rId15" w:anchor="parsing">
        <w:r w:rsidRPr="00A45C2D">
          <w:rPr>
            <w:b/>
            <w:u w:val="thick" w:color="2E5395"/>
          </w:rPr>
          <w:t>See WCAG 2.1 success criterion 4.1.1 (Parsing).</w:t>
        </w:r>
      </w:hyperlink>
    </w:p>
    <w:p w14:paraId="756998F2" w14:textId="77777777" w:rsidR="005C1C8B" w:rsidRPr="00A45C2D" w:rsidRDefault="005C1C8B" w:rsidP="005C1C8B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7" w:after="0" w:line="256" w:lineRule="auto"/>
        <w:ind w:right="206"/>
        <w:contextualSpacing w:val="0"/>
        <w:rPr>
          <w:rFonts w:ascii="Symbol" w:hAnsi="Symbol"/>
        </w:rPr>
      </w:pPr>
      <w:r w:rsidRPr="00A45C2D">
        <w:t>Many</w:t>
      </w:r>
      <w:r w:rsidRPr="00A45C2D">
        <w:rPr>
          <w:spacing w:val="-3"/>
        </w:rPr>
        <w:t xml:space="preserve"> </w:t>
      </w:r>
      <w:r w:rsidRPr="00A45C2D">
        <w:t>of</w:t>
      </w:r>
      <w:r w:rsidRPr="00A45C2D">
        <w:rPr>
          <w:spacing w:val="-5"/>
        </w:rPr>
        <w:t xml:space="preserve"> </w:t>
      </w:r>
      <w:r w:rsidRPr="00A45C2D">
        <w:t>our</w:t>
      </w:r>
      <w:r w:rsidRPr="00A45C2D">
        <w:rPr>
          <w:spacing w:val="-6"/>
        </w:rPr>
        <w:t xml:space="preserve"> </w:t>
      </w:r>
      <w:r w:rsidRPr="00A45C2D">
        <w:t>older</w:t>
      </w:r>
      <w:r w:rsidRPr="00A45C2D">
        <w:rPr>
          <w:spacing w:val="-3"/>
        </w:rPr>
        <w:t xml:space="preserve"> </w:t>
      </w:r>
      <w:r w:rsidRPr="00A45C2D">
        <w:t>PDFs</w:t>
      </w:r>
      <w:r w:rsidRPr="00A45C2D">
        <w:rPr>
          <w:spacing w:val="-3"/>
        </w:rPr>
        <w:t xml:space="preserve"> </w:t>
      </w:r>
      <w:r w:rsidRPr="00A45C2D">
        <w:t>and</w:t>
      </w:r>
      <w:r w:rsidRPr="00A45C2D">
        <w:rPr>
          <w:spacing w:val="-5"/>
        </w:rPr>
        <w:t xml:space="preserve"> </w:t>
      </w:r>
      <w:r w:rsidRPr="00A45C2D">
        <w:t>Word</w:t>
      </w:r>
      <w:r w:rsidRPr="00A45C2D">
        <w:rPr>
          <w:spacing w:val="-3"/>
        </w:rPr>
        <w:t xml:space="preserve"> </w:t>
      </w:r>
      <w:r w:rsidRPr="00A45C2D">
        <w:t>documents</w:t>
      </w:r>
      <w:r w:rsidRPr="00A45C2D">
        <w:rPr>
          <w:spacing w:val="-3"/>
        </w:rPr>
        <w:t xml:space="preserve"> </w:t>
      </w:r>
      <w:r w:rsidRPr="00A45C2D">
        <w:t>don’t</w:t>
      </w:r>
      <w:r w:rsidRPr="00A45C2D">
        <w:rPr>
          <w:spacing w:val="-6"/>
        </w:rPr>
        <w:t xml:space="preserve"> </w:t>
      </w:r>
      <w:r w:rsidRPr="00A45C2D">
        <w:t>meet</w:t>
      </w:r>
      <w:r w:rsidRPr="00A45C2D">
        <w:rPr>
          <w:spacing w:val="-5"/>
        </w:rPr>
        <w:t xml:space="preserve"> </w:t>
      </w:r>
      <w:r w:rsidRPr="00A45C2D">
        <w:t>accessibility</w:t>
      </w:r>
      <w:r w:rsidRPr="00A45C2D">
        <w:rPr>
          <w:spacing w:val="-3"/>
        </w:rPr>
        <w:t xml:space="preserve"> </w:t>
      </w:r>
      <w:r w:rsidRPr="00A45C2D">
        <w:t xml:space="preserve">standards - for example, they may not be structured so they’re accessible to a screen reader. </w:t>
      </w:r>
      <w:hyperlink r:id="rId16" w:anchor="name-role-value">
        <w:r w:rsidRPr="00A45C2D">
          <w:rPr>
            <w:b/>
            <w:u w:val="thick" w:color="2E5395"/>
          </w:rPr>
          <w:t>See WCAG 2.1 success criterion 4.1.2 (name, role value).</w:t>
        </w:r>
      </w:hyperlink>
    </w:p>
    <w:p w14:paraId="6F1D6F60" w14:textId="77777777" w:rsidR="005C1C8B" w:rsidRPr="00A45C2D" w:rsidRDefault="005C1C8B" w:rsidP="005C1C8B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5" w:after="0" w:line="240" w:lineRule="auto"/>
        <w:contextualSpacing w:val="0"/>
        <w:rPr>
          <w:rFonts w:ascii="Symbol" w:hAnsi="Symbol"/>
        </w:rPr>
      </w:pPr>
      <w:r w:rsidRPr="00A45C2D">
        <w:t>Some</w:t>
      </w:r>
      <w:r w:rsidRPr="00A45C2D">
        <w:rPr>
          <w:spacing w:val="-3"/>
        </w:rPr>
        <w:t xml:space="preserve"> </w:t>
      </w:r>
      <w:r w:rsidRPr="00A45C2D">
        <w:t>images</w:t>
      </w:r>
      <w:r w:rsidRPr="00A45C2D">
        <w:rPr>
          <w:spacing w:val="-2"/>
        </w:rPr>
        <w:t xml:space="preserve"> </w:t>
      </w:r>
      <w:r w:rsidRPr="00A45C2D">
        <w:t>on</w:t>
      </w:r>
      <w:r w:rsidRPr="00A45C2D">
        <w:rPr>
          <w:spacing w:val="-2"/>
        </w:rPr>
        <w:t xml:space="preserve"> </w:t>
      </w:r>
      <w:r w:rsidRPr="00A45C2D">
        <w:t>the</w:t>
      </w:r>
      <w:r w:rsidRPr="00A45C2D">
        <w:rPr>
          <w:spacing w:val="-2"/>
        </w:rPr>
        <w:t xml:space="preserve"> </w:t>
      </w:r>
      <w:r w:rsidRPr="00A45C2D">
        <w:t>website</w:t>
      </w:r>
      <w:r w:rsidRPr="00A45C2D">
        <w:rPr>
          <w:spacing w:val="-4"/>
        </w:rPr>
        <w:t xml:space="preserve"> </w:t>
      </w:r>
      <w:r w:rsidRPr="00A45C2D">
        <w:t>pages</w:t>
      </w:r>
      <w:r w:rsidRPr="00A45C2D">
        <w:rPr>
          <w:spacing w:val="-4"/>
        </w:rPr>
        <w:t xml:space="preserve"> </w:t>
      </w:r>
      <w:r w:rsidRPr="00A45C2D">
        <w:t>may</w:t>
      </w:r>
      <w:r w:rsidRPr="00A45C2D">
        <w:rPr>
          <w:spacing w:val="-4"/>
        </w:rPr>
        <w:t xml:space="preserve"> </w:t>
      </w:r>
      <w:r w:rsidRPr="00A45C2D">
        <w:t>not</w:t>
      </w:r>
      <w:r w:rsidRPr="00A45C2D">
        <w:rPr>
          <w:spacing w:val="-5"/>
        </w:rPr>
        <w:t xml:space="preserve"> </w:t>
      </w:r>
      <w:r w:rsidRPr="00A45C2D">
        <w:t>have</w:t>
      </w:r>
      <w:r w:rsidRPr="00A45C2D">
        <w:rPr>
          <w:spacing w:val="-4"/>
        </w:rPr>
        <w:t xml:space="preserve"> </w:t>
      </w:r>
      <w:r w:rsidRPr="00A45C2D">
        <w:t>a</w:t>
      </w:r>
      <w:r w:rsidRPr="00A45C2D">
        <w:rPr>
          <w:spacing w:val="-2"/>
        </w:rPr>
        <w:t xml:space="preserve"> </w:t>
      </w:r>
      <w:r w:rsidRPr="00A45C2D">
        <w:t>text</w:t>
      </w:r>
      <w:r w:rsidRPr="00A45C2D">
        <w:rPr>
          <w:spacing w:val="-2"/>
        </w:rPr>
        <w:t xml:space="preserve"> </w:t>
      </w:r>
      <w:r w:rsidRPr="00A45C2D">
        <w:t>alternative,</w:t>
      </w:r>
      <w:r w:rsidRPr="00A45C2D">
        <w:rPr>
          <w:spacing w:val="-4"/>
        </w:rPr>
        <w:t xml:space="preserve"> </w:t>
      </w:r>
      <w:r w:rsidRPr="00A45C2D">
        <w:t>so</w:t>
      </w:r>
      <w:r w:rsidRPr="00A45C2D">
        <w:rPr>
          <w:spacing w:val="-1"/>
        </w:rPr>
        <w:t xml:space="preserve"> </w:t>
      </w:r>
      <w:r w:rsidRPr="00A45C2D">
        <w:rPr>
          <w:spacing w:val="-5"/>
        </w:rPr>
        <w:t>the</w:t>
      </w:r>
    </w:p>
    <w:p w14:paraId="5746B2A1" w14:textId="77777777" w:rsidR="005C1C8B" w:rsidRPr="008C3B1D" w:rsidRDefault="005C1C8B" w:rsidP="005C1C8B">
      <w:pPr>
        <w:spacing w:before="17" w:line="259" w:lineRule="auto"/>
        <w:ind w:left="743"/>
      </w:pP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isn’t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 xml:space="preserve">reader. </w:t>
      </w:r>
      <w:hyperlink r:id="rId17" w:anchor="non-text-content">
        <w:r>
          <w:rPr>
            <w:b/>
            <w:color w:val="2E5395"/>
            <w:u w:val="thick" w:color="2E5395"/>
          </w:rPr>
          <w:t>See</w:t>
        </w:r>
        <w:r>
          <w:rPr>
            <w:b/>
            <w:color w:val="2E5395"/>
            <w:spacing w:val="-3"/>
            <w:u w:val="thick" w:color="2E5395"/>
          </w:rPr>
          <w:t xml:space="preserve"> </w:t>
        </w:r>
        <w:r>
          <w:rPr>
            <w:b/>
            <w:color w:val="2E5395"/>
            <w:u w:val="thick" w:color="2E5395"/>
          </w:rPr>
          <w:t>WCAG</w:t>
        </w:r>
        <w:r>
          <w:rPr>
            <w:b/>
            <w:color w:val="2E5395"/>
            <w:spacing w:val="-3"/>
            <w:u w:val="thick" w:color="2E5395"/>
          </w:rPr>
          <w:t xml:space="preserve"> </w:t>
        </w:r>
        <w:r>
          <w:rPr>
            <w:b/>
            <w:color w:val="2E5395"/>
            <w:u w:val="thick" w:color="2E5395"/>
          </w:rPr>
          <w:t>2.1</w:t>
        </w:r>
      </w:hyperlink>
      <w:r>
        <w:rPr>
          <w:b/>
          <w:color w:val="2E5395"/>
        </w:rPr>
        <w:t xml:space="preserve"> </w:t>
      </w:r>
      <w:hyperlink r:id="rId18" w:anchor="non-text-content">
        <w:r>
          <w:rPr>
            <w:b/>
            <w:color w:val="2E5395"/>
            <w:u w:val="thick" w:color="2E5395"/>
          </w:rPr>
          <w:t>success criterion 1.1.1 (non-text content)</w:t>
        </w:r>
      </w:hyperlink>
      <w:r>
        <w:t>. When we publish new content, we’ll make sure our use of images meets accessibility standards.</w:t>
      </w:r>
    </w:p>
    <w:p w14:paraId="5B841E49" w14:textId="77777777" w:rsidR="005C1C8B" w:rsidRPr="00076D05" w:rsidRDefault="005C1C8B" w:rsidP="005C1C8B"/>
    <w:p w14:paraId="440BEB18" w14:textId="77777777" w:rsidR="00076D05" w:rsidRDefault="00076D05" w:rsidP="00076D05">
      <w:r w:rsidRPr="00CF558C">
        <w:t>(b) disproportionate burden</w:t>
      </w:r>
    </w:p>
    <w:p w14:paraId="52FC26C9" w14:textId="77777777" w:rsidR="00566CA2" w:rsidRPr="00CF558C" w:rsidRDefault="00566CA2" w:rsidP="00566CA2">
      <w:r>
        <w:t>Not applicable</w:t>
      </w:r>
    </w:p>
    <w:p w14:paraId="27C6773D" w14:textId="77777777" w:rsidR="00063A52" w:rsidRDefault="00063A52" w:rsidP="00076D05">
      <w:pPr>
        <w:rPr>
          <w:color w:val="EE0000"/>
        </w:rPr>
      </w:pPr>
    </w:p>
    <w:p w14:paraId="6E557E77" w14:textId="1DA6EC5D" w:rsidR="00076D05" w:rsidRDefault="00076D05" w:rsidP="00076D05">
      <w:r w:rsidRPr="00CF558C">
        <w:t>(c) the content is not within the scope of the accessibility regulations</w:t>
      </w:r>
    </w:p>
    <w:p w14:paraId="4AD1A2DE" w14:textId="52D5DAAD" w:rsidR="00566CA2" w:rsidRPr="00CF558C" w:rsidRDefault="00566CA2" w:rsidP="00076D05">
      <w:r>
        <w:t>Not applicable</w:t>
      </w:r>
    </w:p>
    <w:p w14:paraId="756BC133" w14:textId="77777777" w:rsidR="00A45C2D" w:rsidRDefault="00A45C2D" w:rsidP="008C3B1D">
      <w:pPr>
        <w:pStyle w:val="BodyText"/>
        <w:spacing w:before="21"/>
        <w:rPr>
          <w:spacing w:val="-2"/>
        </w:rPr>
      </w:pPr>
    </w:p>
    <w:p w14:paraId="73D17DF7" w14:textId="77777777" w:rsidR="00A22F5C" w:rsidRPr="00683C93" w:rsidRDefault="00A22F5C" w:rsidP="00683C93"/>
    <w:p w14:paraId="3F24B465" w14:textId="105AB6CD" w:rsidR="00076D05" w:rsidRPr="00076D05" w:rsidRDefault="00076D05" w:rsidP="00076D05">
      <w:pPr>
        <w:rPr>
          <w:b/>
          <w:bCs/>
        </w:rPr>
      </w:pPr>
      <w:r w:rsidRPr="00076D05">
        <w:rPr>
          <w:b/>
          <w:bCs/>
        </w:rPr>
        <w:t>Preparation of this accessibility statement</w:t>
      </w:r>
    </w:p>
    <w:p w14:paraId="7E295331" w14:textId="6C2A827D" w:rsidR="00076D05" w:rsidRPr="00076D05" w:rsidRDefault="00076D05" w:rsidP="00076D05">
      <w:r w:rsidRPr="00076D05">
        <w:t xml:space="preserve">This statement was prepared on </w:t>
      </w:r>
      <w:r w:rsidR="00025676">
        <w:t>4</w:t>
      </w:r>
      <w:r w:rsidR="00025676" w:rsidRPr="00025676">
        <w:rPr>
          <w:vertAlign w:val="superscript"/>
        </w:rPr>
        <w:t>th</w:t>
      </w:r>
      <w:r w:rsidR="00025676">
        <w:t xml:space="preserve"> March 2026</w:t>
      </w:r>
      <w:r w:rsidRPr="00076D05">
        <w:t>.</w:t>
      </w:r>
    </w:p>
    <w:p w14:paraId="0C5D1E41" w14:textId="185CB172" w:rsidR="00865BAC" w:rsidRDefault="00865BAC" w:rsidP="00076D05">
      <w:r w:rsidRPr="00865BAC">
        <w:t xml:space="preserve">This website was tested manually prior to the writing of this statement. The tests were carried out by </w:t>
      </w:r>
      <w:r>
        <w:t>Coleford</w:t>
      </w:r>
      <w:r w:rsidRPr="00865BAC">
        <w:t xml:space="preserve"> Town Council</w:t>
      </w:r>
      <w:r>
        <w:t xml:space="preserve"> and </w:t>
      </w:r>
      <w:r w:rsidR="00CC4533">
        <w:t>TEEC</w:t>
      </w:r>
      <w:r w:rsidR="002B74FB">
        <w:t>.</w:t>
      </w:r>
      <w:r>
        <w:t xml:space="preserve"> </w:t>
      </w:r>
    </w:p>
    <w:p w14:paraId="456E9A2A" w14:textId="2BAFA517" w:rsidR="00076D05" w:rsidRPr="00076D05" w:rsidRDefault="00076D05" w:rsidP="00076D05">
      <w:r w:rsidRPr="00076D05">
        <w:t xml:space="preserve">The statement was last reviewed on </w:t>
      </w:r>
      <w:r w:rsidR="00C34989">
        <w:t>10</w:t>
      </w:r>
      <w:r w:rsidR="00C34989" w:rsidRPr="00C34989">
        <w:rPr>
          <w:vertAlign w:val="superscript"/>
        </w:rPr>
        <w:t>th</w:t>
      </w:r>
      <w:r w:rsidR="00C34989">
        <w:t xml:space="preserve"> March 2026.</w:t>
      </w:r>
    </w:p>
    <w:p w14:paraId="73CAAC24" w14:textId="77777777" w:rsidR="00B20FEC" w:rsidRDefault="00B20FEC" w:rsidP="00076D05">
      <w:pPr>
        <w:rPr>
          <w:b/>
          <w:bCs/>
        </w:rPr>
      </w:pPr>
    </w:p>
    <w:p w14:paraId="59E96D4E" w14:textId="1FAABABD" w:rsidR="00076D05" w:rsidRPr="00076D05" w:rsidRDefault="00076D05" w:rsidP="00076D05">
      <w:pPr>
        <w:rPr>
          <w:b/>
          <w:bCs/>
        </w:rPr>
      </w:pPr>
      <w:r w:rsidRPr="00076D05">
        <w:rPr>
          <w:b/>
          <w:bCs/>
        </w:rPr>
        <w:t>Feedback and contact information</w:t>
      </w:r>
    </w:p>
    <w:p w14:paraId="35CBB4EE" w14:textId="77777777" w:rsidR="006617B0" w:rsidRPr="00683C93" w:rsidRDefault="006617B0" w:rsidP="006617B0">
      <w:pPr>
        <w:rPr>
          <w:b/>
          <w:bCs/>
        </w:rPr>
      </w:pPr>
      <w:r w:rsidRPr="00683C93">
        <w:rPr>
          <w:b/>
          <w:bCs/>
        </w:rPr>
        <w:t>What to do if you can’t access parts of this website</w:t>
      </w:r>
    </w:p>
    <w:p w14:paraId="3725877E" w14:textId="66FE8181" w:rsidR="006617B0" w:rsidRDefault="006617B0" w:rsidP="005C7F40">
      <w:r w:rsidRPr="00683C93">
        <w:t>If you need information on this website in a different format like accessible PDF</w:t>
      </w:r>
      <w:r>
        <w:t>’s</w:t>
      </w:r>
      <w:r w:rsidRPr="00683C93">
        <w:t xml:space="preserve">, large print, easy read, </w:t>
      </w:r>
      <w:r>
        <w:t xml:space="preserve">or </w:t>
      </w:r>
      <w:r w:rsidRPr="00683C93">
        <w:t xml:space="preserve">audio recording for example, please use the </w:t>
      </w:r>
      <w:r>
        <w:t xml:space="preserve">contact </w:t>
      </w:r>
      <w:r w:rsidRPr="00683C93">
        <w:t xml:space="preserve">details </w:t>
      </w:r>
      <w:r>
        <w:t>below</w:t>
      </w:r>
      <w:r w:rsidRPr="00683C93">
        <w:t>. We’ll consider your request and get back to you in 15 working days.</w:t>
      </w:r>
    </w:p>
    <w:p w14:paraId="43B07108" w14:textId="77777777" w:rsidR="006617B0" w:rsidRPr="006617B0" w:rsidRDefault="006617B0" w:rsidP="005C7F40"/>
    <w:p w14:paraId="0DDFC8D8" w14:textId="047FD546" w:rsidR="005C7F40" w:rsidRPr="005C7F40" w:rsidRDefault="005C7F40" w:rsidP="005C7F40">
      <w:pPr>
        <w:rPr>
          <w:b/>
          <w:bCs/>
        </w:rPr>
      </w:pPr>
      <w:r w:rsidRPr="005C7F40">
        <w:rPr>
          <w:b/>
          <w:bCs/>
        </w:rPr>
        <w:lastRenderedPageBreak/>
        <w:t>Reporting accessibility problems with this website</w:t>
      </w:r>
    </w:p>
    <w:p w14:paraId="55ED38F9" w14:textId="77777777" w:rsidR="00D236F9" w:rsidRDefault="005C7F40" w:rsidP="001E3CD9">
      <w:pPr>
        <w:spacing w:after="0"/>
      </w:pPr>
      <w:r>
        <w:t xml:space="preserve">We’re always looking to improve the accessibility of this website. If you find any problems that aren’t listed on this page or think we’re not meeting accessibility requirements, contact </w:t>
      </w:r>
      <w:r w:rsidR="00D236F9">
        <w:t>us</w:t>
      </w:r>
      <w:r>
        <w:t xml:space="preserve"> by</w:t>
      </w:r>
      <w:r w:rsidR="00D236F9">
        <w:t>:</w:t>
      </w:r>
    </w:p>
    <w:p w14:paraId="753DF42F" w14:textId="316E694B" w:rsidR="00D236F9" w:rsidRDefault="00D236F9" w:rsidP="001E3CD9">
      <w:pPr>
        <w:spacing w:after="0"/>
      </w:pPr>
      <w:r>
        <w:t>E</w:t>
      </w:r>
      <w:r w:rsidR="005C7F40">
        <w:t>-mail</w:t>
      </w:r>
      <w:r w:rsidR="001A13C3">
        <w:t>:</w:t>
      </w:r>
      <w:r w:rsidR="005C7F40">
        <w:t xml:space="preserve"> </w:t>
      </w:r>
      <w:hyperlink r:id="rId19" w:history="1">
        <w:r w:rsidRPr="0021345E">
          <w:rPr>
            <w:rStyle w:val="Hyperlink"/>
          </w:rPr>
          <w:t>ctcoffice</w:t>
        </w:r>
        <w:r w:rsidRPr="0021345E">
          <w:rPr>
            <w:rStyle w:val="Hyperlink"/>
          </w:rPr>
          <w:t>@</w:t>
        </w:r>
        <w:r w:rsidRPr="0021345E">
          <w:rPr>
            <w:rStyle w:val="Hyperlink"/>
          </w:rPr>
          <w:t>coleford</w:t>
        </w:r>
        <w:r w:rsidRPr="0021345E">
          <w:rPr>
            <w:rStyle w:val="Hyperlink"/>
          </w:rPr>
          <w:t>towncouncil.gov.uk</w:t>
        </w:r>
      </w:hyperlink>
    </w:p>
    <w:p w14:paraId="59D174A7" w14:textId="517ACD9E" w:rsidR="00076D05" w:rsidRDefault="00D236F9" w:rsidP="001E3CD9">
      <w:pPr>
        <w:spacing w:after="0"/>
      </w:pPr>
      <w:r>
        <w:t xml:space="preserve">Telephone: </w:t>
      </w:r>
      <w:r w:rsidR="005C7F40">
        <w:t>01594 8</w:t>
      </w:r>
      <w:r w:rsidR="00E10831">
        <w:t>32103</w:t>
      </w:r>
    </w:p>
    <w:p w14:paraId="70477F6F" w14:textId="14BFE516" w:rsidR="00507BF6" w:rsidRDefault="00507BF6" w:rsidP="001E3CD9">
      <w:pPr>
        <w:spacing w:after="0"/>
      </w:pPr>
      <w:r>
        <w:t>Town</w:t>
      </w:r>
      <w:r w:rsidRPr="001A13C3">
        <w:t xml:space="preserve"> </w:t>
      </w:r>
      <w:r>
        <w:t>Clerk:</w:t>
      </w:r>
      <w:r w:rsidRPr="001A13C3">
        <w:t xml:space="preserve"> </w:t>
      </w:r>
      <w:r w:rsidR="001A13C3">
        <w:t>Laura-Jade Schroeder</w:t>
      </w:r>
    </w:p>
    <w:p w14:paraId="01F0B486" w14:textId="182052FE" w:rsidR="00507BF6" w:rsidRDefault="00507BF6" w:rsidP="001E3CD9">
      <w:pPr>
        <w:spacing w:after="0"/>
      </w:pPr>
      <w:r>
        <w:t>Post:</w:t>
      </w:r>
      <w:r w:rsidRPr="001A13C3">
        <w:t xml:space="preserve"> </w:t>
      </w:r>
      <w:r w:rsidR="001A13C3">
        <w:t>Coleford</w:t>
      </w:r>
      <w:r w:rsidRPr="001A13C3">
        <w:t xml:space="preserve"> </w:t>
      </w:r>
      <w:r>
        <w:t>Town</w:t>
      </w:r>
      <w:r w:rsidRPr="001A13C3">
        <w:t xml:space="preserve"> </w:t>
      </w:r>
      <w:r>
        <w:t>Council,</w:t>
      </w:r>
      <w:r w:rsidRPr="001A13C3">
        <w:t xml:space="preserve"> </w:t>
      </w:r>
      <w:r w:rsidR="001A13C3">
        <w:t>4, Mushet Walk, Coleford</w:t>
      </w:r>
      <w:r>
        <w:t>, Glos, GL1</w:t>
      </w:r>
      <w:r w:rsidR="001A13C3">
        <w:t>6 8BQ</w:t>
      </w:r>
    </w:p>
    <w:p w14:paraId="2E919CCF" w14:textId="1F3AF195" w:rsidR="00507BF6" w:rsidRDefault="00507BF6" w:rsidP="001E3CD9">
      <w:pPr>
        <w:spacing w:after="0"/>
      </w:pPr>
      <w:r>
        <w:t>In</w:t>
      </w:r>
      <w:r w:rsidRPr="001A13C3">
        <w:t xml:space="preserve"> </w:t>
      </w:r>
      <w:r>
        <w:t>Person:</w:t>
      </w:r>
      <w:r w:rsidRPr="001A13C3">
        <w:t xml:space="preserve"> </w:t>
      </w:r>
      <w:r>
        <w:t>Monday</w:t>
      </w:r>
      <w:r w:rsidRPr="001A13C3">
        <w:t xml:space="preserve"> </w:t>
      </w:r>
      <w:r>
        <w:t>to</w:t>
      </w:r>
      <w:r w:rsidRPr="001A13C3">
        <w:t xml:space="preserve"> </w:t>
      </w:r>
      <w:r w:rsidR="001A13C3">
        <w:t>Fri</w:t>
      </w:r>
      <w:r>
        <w:t>day</w:t>
      </w:r>
      <w:r w:rsidRPr="001A13C3">
        <w:t xml:space="preserve"> </w:t>
      </w:r>
      <w:r>
        <w:t>09:</w:t>
      </w:r>
      <w:r w:rsidR="001A13C3">
        <w:t>3</w:t>
      </w:r>
      <w:r>
        <w:t>0</w:t>
      </w:r>
      <w:r w:rsidR="001A13C3">
        <w:t>am</w:t>
      </w:r>
      <w:r>
        <w:t>-1</w:t>
      </w:r>
      <w:r w:rsidR="001A13C3">
        <w:t>2</w:t>
      </w:r>
      <w:r>
        <w:t>:</w:t>
      </w:r>
      <w:r w:rsidR="001A13C3">
        <w:t>3</w:t>
      </w:r>
      <w:r>
        <w:t>0</w:t>
      </w:r>
      <w:r w:rsidR="001A13C3">
        <w:t xml:space="preserve">pm </w:t>
      </w:r>
      <w:r>
        <w:t>at</w:t>
      </w:r>
      <w:r w:rsidRPr="001A13C3">
        <w:t xml:space="preserve"> </w:t>
      </w:r>
      <w:r>
        <w:t>the</w:t>
      </w:r>
      <w:r w:rsidRPr="001A13C3">
        <w:t xml:space="preserve"> </w:t>
      </w:r>
      <w:r>
        <w:t>above</w:t>
      </w:r>
      <w:r w:rsidRPr="001A13C3">
        <w:t xml:space="preserve"> </w:t>
      </w:r>
      <w:r>
        <w:t xml:space="preserve">address </w:t>
      </w:r>
    </w:p>
    <w:p w14:paraId="15D22180" w14:textId="77777777" w:rsidR="001E3CD9" w:rsidRDefault="001E3CD9" w:rsidP="001E3CD9">
      <w:pPr>
        <w:spacing w:after="0" w:line="240" w:lineRule="auto"/>
      </w:pPr>
    </w:p>
    <w:p w14:paraId="3ACB3F89" w14:textId="77777777" w:rsidR="006617B0" w:rsidRPr="00076D05" w:rsidRDefault="006617B0" w:rsidP="001E3CD9">
      <w:pPr>
        <w:spacing w:after="0" w:line="240" w:lineRule="auto"/>
      </w:pPr>
    </w:p>
    <w:p w14:paraId="537520AE" w14:textId="77777777" w:rsidR="00076D05" w:rsidRPr="00076D05" w:rsidRDefault="00076D05" w:rsidP="00076D05">
      <w:pPr>
        <w:rPr>
          <w:b/>
          <w:bCs/>
        </w:rPr>
      </w:pPr>
      <w:r w:rsidRPr="00076D05">
        <w:rPr>
          <w:b/>
          <w:bCs/>
        </w:rPr>
        <w:t>Enforcement procedure</w:t>
      </w:r>
    </w:p>
    <w:p w14:paraId="4F739045" w14:textId="77777777" w:rsidR="00076D05" w:rsidRPr="00076D05" w:rsidRDefault="00076D05" w:rsidP="00076D05">
      <w:r w:rsidRPr="00076D05">
        <w:t>The Equality and Human Rights Commission (EHRC) is responsible for enforcing the Public Sector Bodies (Websites and Mobile Applications) (No. 2) Accessibility Regulations 2018 (the ‘accessibility regulations’).</w:t>
      </w:r>
    </w:p>
    <w:p w14:paraId="1F7297D6" w14:textId="77777777" w:rsidR="00076D05" w:rsidRPr="00076D05" w:rsidRDefault="00076D05" w:rsidP="00076D05">
      <w:r w:rsidRPr="00076D05">
        <w:t>If you’re not happy with how we respond to your complaint, contact the Equality Advisory and Support Service (EASS).</w:t>
      </w:r>
    </w:p>
    <w:p w14:paraId="2C3563E0" w14:textId="0505B148" w:rsidR="00530201" w:rsidRDefault="003014B3">
      <w:hyperlink r:id="rId20" w:history="1">
        <w:r w:rsidRPr="0021345E">
          <w:rPr>
            <w:rStyle w:val="Hyperlink"/>
          </w:rPr>
          <w:t>https://www.equalityadvisoryservice.com/</w:t>
        </w:r>
      </w:hyperlink>
      <w:r>
        <w:t xml:space="preserve"> </w:t>
      </w:r>
    </w:p>
    <w:p w14:paraId="58AD41F9" w14:textId="77777777" w:rsidR="00B2636F" w:rsidRDefault="00B2636F"/>
    <w:p w14:paraId="779DD440" w14:textId="77777777" w:rsidR="00B2636F" w:rsidRDefault="00B2636F"/>
    <w:p w14:paraId="6929A317" w14:textId="77777777" w:rsidR="00B2636F" w:rsidRDefault="00B2636F"/>
    <w:p w14:paraId="49F64851" w14:textId="77777777" w:rsidR="00B2636F" w:rsidRDefault="00B2636F"/>
    <w:p w14:paraId="442E8B2C" w14:textId="77777777" w:rsidR="00B2636F" w:rsidRDefault="00B2636F"/>
    <w:p w14:paraId="22CD37E5" w14:textId="77777777" w:rsidR="00B2636F" w:rsidRDefault="00B2636F"/>
    <w:p w14:paraId="58F1D6B7" w14:textId="77777777" w:rsidR="00B2636F" w:rsidRDefault="00B2636F"/>
    <w:p w14:paraId="58C4B6C4" w14:textId="77777777" w:rsidR="009A72F3" w:rsidRDefault="009A72F3"/>
    <w:p w14:paraId="00703346" w14:textId="77777777" w:rsidR="00B2636F" w:rsidRDefault="00B2636F"/>
    <w:p w14:paraId="1C02AD69" w14:textId="131E5057" w:rsidR="00B2636F" w:rsidRDefault="00B2636F">
      <w:r w:rsidRPr="00512179">
        <w:t>Date of policy</w:t>
      </w:r>
      <w:r>
        <w:t xml:space="preserve">: </w:t>
      </w:r>
      <w:r w:rsidR="009A72F3">
        <w:t>10</w:t>
      </w:r>
      <w:r>
        <w:rPr>
          <w:vertAlign w:val="superscript"/>
        </w:rPr>
        <w:t xml:space="preserve">th </w:t>
      </w:r>
      <w:r w:rsidR="009A72F3">
        <w:t>March</w:t>
      </w:r>
      <w:r>
        <w:t xml:space="preserve"> 202</w:t>
      </w:r>
      <w:r w:rsidR="009A72F3">
        <w:t>6</w:t>
      </w:r>
      <w:r>
        <w:br/>
      </w:r>
      <w:r w:rsidRPr="00512179">
        <w:t xml:space="preserve">Approving </w:t>
      </w:r>
      <w:r>
        <w:t>c</w:t>
      </w:r>
      <w:r w:rsidRPr="00512179">
        <w:t>ommittee</w:t>
      </w:r>
      <w:r>
        <w:t>: Full Council</w:t>
      </w:r>
      <w:r>
        <w:br/>
      </w:r>
      <w:r w:rsidRPr="00512179">
        <w:t xml:space="preserve">Date of </w:t>
      </w:r>
      <w:r>
        <w:t>c</w:t>
      </w:r>
      <w:r w:rsidRPr="00512179">
        <w:t>ommittee meeting</w:t>
      </w:r>
      <w:r>
        <w:t xml:space="preserve">: </w:t>
      </w:r>
      <w:r w:rsidR="009A72F3">
        <w:t>10</w:t>
      </w:r>
      <w:r w:rsidR="009A72F3">
        <w:rPr>
          <w:vertAlign w:val="superscript"/>
        </w:rPr>
        <w:t xml:space="preserve">th </w:t>
      </w:r>
      <w:r w:rsidR="009A72F3">
        <w:t>March 2026</w:t>
      </w:r>
      <w:r>
        <w:br/>
      </w:r>
      <w:r w:rsidRPr="00512179">
        <w:t>Policy version reference</w:t>
      </w:r>
      <w:r>
        <w:t>: Version 1</w:t>
      </w:r>
      <w:r>
        <w:br/>
      </w:r>
      <w:r w:rsidRPr="00512179">
        <w:t>Date for next review</w:t>
      </w:r>
      <w:r>
        <w:t>: Year commencing 1</w:t>
      </w:r>
      <w:r w:rsidRPr="00A50EEE">
        <w:rPr>
          <w:vertAlign w:val="superscript"/>
        </w:rPr>
        <w:t>st</w:t>
      </w:r>
      <w:r>
        <w:t xml:space="preserve"> April 2026/27</w:t>
      </w:r>
    </w:p>
    <w:sectPr w:rsidR="00B2636F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570D" w14:textId="77777777" w:rsidR="004C3810" w:rsidRDefault="004C3810" w:rsidP="0023124A">
      <w:pPr>
        <w:spacing w:after="0" w:line="240" w:lineRule="auto"/>
      </w:pPr>
      <w:r>
        <w:separator/>
      </w:r>
    </w:p>
  </w:endnote>
  <w:endnote w:type="continuationSeparator" w:id="0">
    <w:p w14:paraId="2B379F45" w14:textId="77777777" w:rsidR="004C3810" w:rsidRDefault="004C3810" w:rsidP="0023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949" w14:textId="77777777" w:rsidR="004C3810" w:rsidRDefault="004C3810" w:rsidP="0023124A">
      <w:pPr>
        <w:spacing w:after="0" w:line="240" w:lineRule="auto"/>
      </w:pPr>
      <w:r>
        <w:separator/>
      </w:r>
    </w:p>
  </w:footnote>
  <w:footnote w:type="continuationSeparator" w:id="0">
    <w:p w14:paraId="57576622" w14:textId="77777777" w:rsidR="004C3810" w:rsidRDefault="004C3810" w:rsidP="0023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1AF0" w14:textId="5A5FFAF5" w:rsidR="0023124A" w:rsidRPr="0023124A" w:rsidRDefault="0023124A" w:rsidP="0023124A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D2CB9">
      <w:rPr>
        <w:rFonts w:ascii="Arial Black" w:hAnsi="Arial Black"/>
        <w:b/>
        <w:noProof/>
        <w:sz w:val="40"/>
        <w:szCs w:val="40"/>
        <w:lang w:eastAsia="en-GB"/>
      </w:rPr>
      <w:drawing>
        <wp:inline distT="0" distB="0" distL="0" distR="0" wp14:anchorId="754B316E" wp14:editId="60B43CE0">
          <wp:extent cx="666750" cy="666750"/>
          <wp:effectExtent l="0" t="0" r="0" b="0"/>
          <wp:docPr id="1" name="Picture 1" descr="Coleford Town Council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eford Town Council cr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E69">
      <w:rPr>
        <w:rFonts w:ascii="Bookman Old Style" w:hAnsi="Bookman Old Style"/>
        <w:bCs/>
        <w:sz w:val="44"/>
        <w:szCs w:val="44"/>
      </w:rPr>
      <w:t>Coleford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5740"/>
    <w:multiLevelType w:val="multilevel"/>
    <w:tmpl w:val="0E28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B03AA"/>
    <w:multiLevelType w:val="hybridMultilevel"/>
    <w:tmpl w:val="A3348766"/>
    <w:lvl w:ilvl="0" w:tplc="DC60016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DD8DFB2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52365854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F4142AFC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607E22EE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689EF79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04B61D02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314204FA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2D50DEA0">
      <w:numFmt w:val="bullet"/>
      <w:lvlText w:val="•"/>
      <w:lvlJc w:val="left"/>
      <w:pPr>
        <w:ind w:left="78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9C19BE"/>
    <w:multiLevelType w:val="hybridMultilevel"/>
    <w:tmpl w:val="9E6AF870"/>
    <w:lvl w:ilvl="0" w:tplc="69D6C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5190">
    <w:abstractNumId w:val="1"/>
  </w:num>
  <w:num w:numId="2" w16cid:durableId="496504596">
    <w:abstractNumId w:val="2"/>
  </w:num>
  <w:num w:numId="3" w16cid:durableId="15882245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5"/>
    <w:rsid w:val="00025676"/>
    <w:rsid w:val="00033A22"/>
    <w:rsid w:val="00063A52"/>
    <w:rsid w:val="00076D05"/>
    <w:rsid w:val="0008153B"/>
    <w:rsid w:val="000C49E0"/>
    <w:rsid w:val="000C4A15"/>
    <w:rsid w:val="00130864"/>
    <w:rsid w:val="001318BE"/>
    <w:rsid w:val="001A13C3"/>
    <w:rsid w:val="001E3CD9"/>
    <w:rsid w:val="0023124A"/>
    <w:rsid w:val="002378EC"/>
    <w:rsid w:val="002A06DE"/>
    <w:rsid w:val="002B74FB"/>
    <w:rsid w:val="003014B3"/>
    <w:rsid w:val="00371D59"/>
    <w:rsid w:val="004A2B40"/>
    <w:rsid w:val="004C3810"/>
    <w:rsid w:val="00507BF6"/>
    <w:rsid w:val="00524374"/>
    <w:rsid w:val="00530201"/>
    <w:rsid w:val="00566CA2"/>
    <w:rsid w:val="005C1C8B"/>
    <w:rsid w:val="005C7F40"/>
    <w:rsid w:val="006617B0"/>
    <w:rsid w:val="00683C93"/>
    <w:rsid w:val="00694CBB"/>
    <w:rsid w:val="006C3A3C"/>
    <w:rsid w:val="00755C29"/>
    <w:rsid w:val="00791C51"/>
    <w:rsid w:val="007D4843"/>
    <w:rsid w:val="00865BAC"/>
    <w:rsid w:val="008C3B1D"/>
    <w:rsid w:val="009A72F3"/>
    <w:rsid w:val="009E05C4"/>
    <w:rsid w:val="009F0CA8"/>
    <w:rsid w:val="00A22F5C"/>
    <w:rsid w:val="00A45C2D"/>
    <w:rsid w:val="00AB5913"/>
    <w:rsid w:val="00B1309E"/>
    <w:rsid w:val="00B20FEC"/>
    <w:rsid w:val="00B2636F"/>
    <w:rsid w:val="00B619C8"/>
    <w:rsid w:val="00B90786"/>
    <w:rsid w:val="00C34989"/>
    <w:rsid w:val="00CC4533"/>
    <w:rsid w:val="00CF151D"/>
    <w:rsid w:val="00CF558C"/>
    <w:rsid w:val="00D236F9"/>
    <w:rsid w:val="00D269A1"/>
    <w:rsid w:val="00D42C02"/>
    <w:rsid w:val="00D723BD"/>
    <w:rsid w:val="00DB66B5"/>
    <w:rsid w:val="00DD28AA"/>
    <w:rsid w:val="00E10831"/>
    <w:rsid w:val="00EA39A2"/>
    <w:rsid w:val="00EF2836"/>
    <w:rsid w:val="00F0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99BC"/>
  <w15:chartTrackingRefBased/>
  <w15:docId w15:val="{83CCEF87-3287-4201-B998-2616944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6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D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B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B4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07BF6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BF6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4A"/>
  </w:style>
  <w:style w:type="paragraph" w:styleId="Footer">
    <w:name w:val="footer"/>
    <w:basedOn w:val="Normal"/>
    <w:link w:val="FooterChar"/>
    <w:uiPriority w:val="99"/>
    <w:unhideWhenUsed/>
    <w:rsid w:val="0023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TR/WCAG20-TECHS/F63.html" TargetMode="External"/><Relationship Id="rId18" Type="http://schemas.openxmlformats.org/officeDocument/2006/relationships/hyperlink" Target="https://www.w3.org/TR/WCAG21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cmw.abilitynet.org.uk/" TargetMode="External"/><Relationship Id="rId17" Type="http://schemas.openxmlformats.org/officeDocument/2006/relationships/hyperlink" Target="https://www.w3.org/TR/WCAG2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equalityadvisoryservic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efordtowncouncil.gov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3.org/TR/WCAG2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tcoffice@colefordtowncounci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.org/TR/WCAG20-TECHS/F63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8E5A-08AC-4B2E-A5B5-52E1C1FA0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96101-8499-499D-BC30-D008E0E0B1D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53E35623-4054-4C21-B169-A2AA9CE0E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D730B-63A9-41EE-B50F-66A562BC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  Office</dc:creator>
  <cp:keywords/>
  <dc:description/>
  <cp:lastModifiedBy>CTC  Office</cp:lastModifiedBy>
  <cp:revision>48</cp:revision>
  <cp:lastPrinted>2026-03-04T14:46:00Z</cp:lastPrinted>
  <dcterms:created xsi:type="dcterms:W3CDTF">2026-03-03T15:36:00Z</dcterms:created>
  <dcterms:modified xsi:type="dcterms:W3CDTF">2026-03-10T13:24:00Z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